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24EE5" w:rsidTr="00AD314E">
        <w:trPr>
          <w:trHeight w:val="432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324EE5" w:rsidRPr="003712E1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>
              <w:br w:type="page"/>
            </w:r>
            <w:r w:rsidRPr="003712E1">
              <w:rPr>
                <w:rFonts w:eastAsia="Times New Roman"/>
                <w:b/>
                <w:sz w:val="28"/>
                <w:szCs w:val="28"/>
              </w:rPr>
              <w:t>Final Excel P</w:t>
            </w:r>
            <w:r>
              <w:rPr>
                <w:rFonts w:eastAsia="Times New Roman"/>
                <w:b/>
                <w:sz w:val="28"/>
                <w:szCs w:val="28"/>
              </w:rPr>
              <w:t>roject</w:t>
            </w:r>
          </w:p>
        </w:tc>
      </w:tr>
      <w:tr w:rsidR="00324EE5" w:rsidTr="00AD314E">
        <w:tc>
          <w:tcPr>
            <w:tcW w:w="9180" w:type="dxa"/>
          </w:tcPr>
          <w:p w:rsidR="00324EE5" w:rsidRPr="0073192F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>Construct a $200,000 portfolio of Stocks, Corporate Bonds and Cash (Excel) using the following information: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Initial Capital $100,000 (Equity)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Obtain additional $100,000 loan for 5.0% interest per annum.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Starting Date (June 1, 2017) – Closing stock and bond prices for that day</w:t>
            </w:r>
            <w:r>
              <w:rPr>
                <w:rFonts w:ascii="Goudy Old Style" w:eastAsia="Times New Roman" w:hAnsi="Goudy Old Style"/>
              </w:rPr>
              <w:t xml:space="preserve"> (Basically going back and getting the historical prices)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Value Date (Jan 2, 2018)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Maintain Diversification discipline*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 xml:space="preserve">Always maintain at least 10% Cash </w:t>
            </w:r>
            <w:proofErr w:type="gramStart"/>
            <w:r w:rsidRPr="0073192F">
              <w:rPr>
                <w:rFonts w:ascii="Goudy Old Style" w:eastAsia="Times New Roman" w:hAnsi="Goudy Old Style"/>
              </w:rPr>
              <w:t>at all times</w:t>
            </w:r>
            <w:proofErr w:type="gramEnd"/>
            <w:r w:rsidRPr="0073192F">
              <w:rPr>
                <w:rFonts w:ascii="Goudy Old Style" w:eastAsia="Times New Roman" w:hAnsi="Goudy Old Style"/>
              </w:rPr>
              <w:t>. Cash interest income at 1.5% per annum.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</w:pPr>
            <w:r w:rsidRPr="0073192F">
              <w:rPr>
                <w:rFonts w:ascii="Goudy Old Style" w:eastAsia="Times New Roman" w:hAnsi="Goudy Old Style"/>
              </w:rPr>
              <w:t xml:space="preserve">Trading stocks or bonds at least 5 times during this period (5 initial stock and bond positions need to be replaced during this period) </w:t>
            </w:r>
          </w:p>
          <w:p w:rsidR="00324EE5" w:rsidRPr="0073192F" w:rsidRDefault="00324EE5" w:rsidP="00324EE5">
            <w:pPr>
              <w:numPr>
                <w:ilvl w:val="0"/>
                <w:numId w:val="1"/>
              </w:numPr>
            </w:pPr>
            <w:r w:rsidRPr="0073192F">
              <w:rPr>
                <w:rFonts w:ascii="Goudy Old Style" w:eastAsia="Times New Roman" w:hAnsi="Goudy Old Style"/>
              </w:rPr>
              <w:t>Assume no trading costs or any additional expenses (except interest on the margin loan)</w:t>
            </w:r>
          </w:p>
        </w:tc>
        <w:bookmarkStart w:id="0" w:name="_GoBack"/>
        <w:bookmarkEnd w:id="0"/>
      </w:tr>
      <w:tr w:rsidR="00324EE5" w:rsidTr="00AD314E">
        <w:tc>
          <w:tcPr>
            <w:tcW w:w="9180" w:type="dxa"/>
          </w:tcPr>
          <w:p w:rsidR="00324EE5" w:rsidRPr="0073192F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>You Spreadsheet should include the following: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Initial Transaction Sources and Uses (June 1, 2017)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List of stocks and corporate bonds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Business Description and Industry categorization for each stock and S&amp;P and Moody’s rating of each bond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Monthly Cash Flow which will include any dividends, coupon payments, gains and losses on trades, interest payments, interest income of cash balance.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>Overall monthly performance (including a graph)</w:t>
            </w:r>
          </w:p>
          <w:p w:rsidR="00324EE5" w:rsidRPr="0073192F" w:rsidRDefault="00324EE5" w:rsidP="00324EE5">
            <w:pPr>
              <w:numPr>
                <w:ilvl w:val="0"/>
                <w:numId w:val="3"/>
              </w:numPr>
              <w:rPr>
                <w:rFonts w:ascii="Goudy Old Style" w:eastAsia="Times New Roman" w:hAnsi="Goudy Old Style"/>
              </w:rPr>
            </w:pPr>
            <w:r w:rsidRPr="0073192F">
              <w:rPr>
                <w:rFonts w:ascii="Goudy Old Style" w:eastAsia="Times New Roman" w:hAnsi="Goudy Old Style"/>
              </w:rPr>
              <w:t xml:space="preserve">S&amp;P 500 Index on </w:t>
            </w:r>
            <w:r>
              <w:rPr>
                <w:rFonts w:ascii="Goudy Old Style" w:eastAsia="Times New Roman" w:hAnsi="Goudy Old Style"/>
              </w:rPr>
              <w:t xml:space="preserve">June 1, Jul 3, Aug 1, Sep 1, Oct 2, Nov 1, Dec </w:t>
            </w:r>
            <w:proofErr w:type="gramStart"/>
            <w:r>
              <w:rPr>
                <w:rFonts w:ascii="Goudy Old Style" w:eastAsia="Times New Roman" w:hAnsi="Goudy Old Style"/>
              </w:rPr>
              <w:t>1</w:t>
            </w:r>
            <w:proofErr w:type="gramEnd"/>
            <w:r>
              <w:rPr>
                <w:rFonts w:ascii="Goudy Old Style" w:eastAsia="Times New Roman" w:hAnsi="Goudy Old Style"/>
              </w:rPr>
              <w:t xml:space="preserve"> 2017</w:t>
            </w:r>
            <w:r w:rsidRPr="0073192F">
              <w:rPr>
                <w:rFonts w:ascii="Goudy Old Style" w:eastAsia="Times New Roman" w:hAnsi="Goudy Old Style"/>
              </w:rPr>
              <w:t xml:space="preserve"> (using closing) to compare to your stock portfolio. </w:t>
            </w:r>
          </w:p>
        </w:tc>
      </w:tr>
      <w:tr w:rsidR="00324EE5" w:rsidTr="00AD314E">
        <w:tc>
          <w:tcPr>
            <w:tcW w:w="9180" w:type="dxa"/>
          </w:tcPr>
          <w:p w:rsidR="00324EE5" w:rsidRPr="003B4A8E" w:rsidRDefault="00324EE5" w:rsidP="00AD314E">
            <w:pPr>
              <w:rPr>
                <w:rFonts w:ascii="Goudy Old Style" w:eastAsia="Times New Roman" w:hAnsi="Goudy Old Style"/>
                <w:b/>
              </w:rPr>
            </w:pPr>
            <w:r w:rsidRPr="003B4A8E">
              <w:rPr>
                <w:rFonts w:ascii="Goudy Old Style" w:eastAsia="Times New Roman" w:hAnsi="Goudy Old Style"/>
                <w:b/>
              </w:rPr>
              <w:t>At Value Date calculate the following:</w:t>
            </w:r>
          </w:p>
          <w:p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>Total Portfolio HPR</w:t>
            </w:r>
            <w:r>
              <w:rPr>
                <w:rFonts w:ascii="Goudy Old Style" w:eastAsia="Times New Roman" w:hAnsi="Goudy Old Style"/>
              </w:rPr>
              <w:t xml:space="preserve"> for Stock, Bond and combined portfolio.</w:t>
            </w:r>
          </w:p>
          <w:p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Bond Portfolio Duration and Convexity</w:t>
            </w:r>
          </w:p>
          <w:p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Covariance and Correlation of Bond and stock portfolios</w:t>
            </w:r>
          </w:p>
          <w:p w:rsidR="00324EE5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 xml:space="preserve">Sharpe Ratios, </w:t>
            </w:r>
            <w:proofErr w:type="spellStart"/>
            <w:r>
              <w:rPr>
                <w:rFonts w:ascii="Goudy Old Style" w:eastAsia="Times New Roman" w:hAnsi="Goudy Old Style"/>
              </w:rPr>
              <w:t>Trayon</w:t>
            </w:r>
            <w:proofErr w:type="spellEnd"/>
            <w:r>
              <w:rPr>
                <w:rFonts w:ascii="Goudy Old Style" w:eastAsia="Times New Roman" w:hAnsi="Goudy Old Style"/>
              </w:rPr>
              <w:t xml:space="preserve"> and Jensen measurement for equity portfolio</w:t>
            </w:r>
          </w:p>
          <w:p w:rsidR="00324EE5" w:rsidRPr="003B4A8E" w:rsidRDefault="00324EE5" w:rsidP="00324EE5">
            <w:pPr>
              <w:numPr>
                <w:ilvl w:val="0"/>
                <w:numId w:val="2"/>
              </w:numPr>
              <w:rPr>
                <w:rFonts w:ascii="Goudy Old Style" w:eastAsia="Times New Roman" w:hAnsi="Goudy Old Style"/>
              </w:rPr>
            </w:pPr>
            <w:r>
              <w:rPr>
                <w:rFonts w:ascii="Goudy Old Style" w:eastAsia="Times New Roman" w:hAnsi="Goudy Old Style"/>
              </w:rPr>
              <w:t>Sharpe Ratios, Standard Deviation, HPR and average monthly returns for entire portfolio.</w:t>
            </w:r>
          </w:p>
          <w:p w:rsidR="00324EE5" w:rsidRDefault="00324EE5" w:rsidP="00324EE5">
            <w:pPr>
              <w:numPr>
                <w:ilvl w:val="0"/>
                <w:numId w:val="2"/>
              </w:numPr>
            </w:pPr>
            <w:r w:rsidRPr="003B4A8E">
              <w:rPr>
                <w:rFonts w:ascii="Goudy Old Style" w:eastAsia="Times New Roman" w:hAnsi="Goudy Old Style"/>
              </w:rPr>
              <w:t>Portfolio performance as compared (including a graph) to S&amp;P500 index during this period – (Beta Coefficient calculation, Regression Analysis between portfolio and S&amp;P500).</w:t>
            </w:r>
          </w:p>
        </w:tc>
      </w:tr>
      <w:tr w:rsidR="00324EE5" w:rsidTr="00AD314E">
        <w:tc>
          <w:tcPr>
            <w:tcW w:w="9180" w:type="dxa"/>
          </w:tcPr>
          <w:p w:rsidR="00324EE5" w:rsidRPr="003B4A8E" w:rsidRDefault="00324EE5" w:rsidP="00AD314E">
            <w:pPr>
              <w:rPr>
                <w:rFonts w:ascii="Goudy Old Style" w:eastAsia="Times New Roman" w:hAnsi="Goudy Old Style"/>
                <w:u w:val="single"/>
              </w:rPr>
            </w:pPr>
            <w:r w:rsidRPr="003B4A8E">
              <w:rPr>
                <w:rFonts w:ascii="Goudy Old Style" w:eastAsia="Times New Roman" w:hAnsi="Goudy Old Style"/>
                <w:u w:val="single"/>
              </w:rPr>
              <w:t>*Diversification Discipline:</w:t>
            </w:r>
          </w:p>
          <w:p w:rsidR="00324EE5" w:rsidRPr="003B4A8E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 xml:space="preserve">No less than 10 stocks in the portfolio </w:t>
            </w:r>
            <w:proofErr w:type="gramStart"/>
            <w:r w:rsidRPr="003B4A8E">
              <w:rPr>
                <w:rFonts w:ascii="Goudy Old Style" w:eastAsia="Times New Roman" w:hAnsi="Goudy Old Style"/>
              </w:rPr>
              <w:t>at all times</w:t>
            </w:r>
            <w:proofErr w:type="gramEnd"/>
          </w:p>
          <w:p w:rsidR="00324EE5" w:rsidRPr="003B4A8E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 xml:space="preserve">Each stock value cannot represent more than 20% of the total portfolio. </w:t>
            </w:r>
          </w:p>
          <w:p w:rsidR="00324EE5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  <w:rPr>
                <w:rFonts w:ascii="Goudy Old Style" w:eastAsia="Times New Roman" w:hAnsi="Goudy Old Style"/>
              </w:rPr>
            </w:pPr>
            <w:r w:rsidRPr="003B4A8E">
              <w:rPr>
                <w:rFonts w:ascii="Goudy Old Style" w:eastAsia="Times New Roman" w:hAnsi="Goudy Old Style"/>
              </w:rPr>
              <w:t>Each industry value cannot represent more than 25% of the total portfolio</w:t>
            </w:r>
          </w:p>
          <w:p w:rsidR="00324EE5" w:rsidRDefault="00324EE5" w:rsidP="00324EE5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left="720"/>
            </w:pPr>
            <w:r w:rsidRPr="009F1BD3">
              <w:rPr>
                <w:rFonts w:ascii="Goudy Old Style" w:eastAsia="Times New Roman" w:hAnsi="Goudy Old Style"/>
                <w:b/>
              </w:rPr>
              <w:t>Across 8 different industry sectors and one of the industry sector should have at least 2 companies.</w:t>
            </w:r>
          </w:p>
        </w:tc>
      </w:tr>
      <w:tr w:rsidR="00324EE5" w:rsidTr="00AD314E">
        <w:tc>
          <w:tcPr>
            <w:tcW w:w="9180" w:type="dxa"/>
          </w:tcPr>
          <w:p w:rsidR="00324EE5" w:rsidRPr="0073192F" w:rsidRDefault="00324EE5" w:rsidP="00AD314E">
            <w:pPr>
              <w:rPr>
                <w:rFonts w:ascii="Goudy Old Style" w:eastAsia="Times New Roman" w:hAnsi="Goudy Old Style"/>
                <w:b/>
                <w:color w:val="FF0000"/>
              </w:rPr>
            </w:pPr>
            <w:r w:rsidRPr="0073192F">
              <w:rPr>
                <w:rFonts w:ascii="Goudy Old Style" w:eastAsia="Times New Roman" w:hAnsi="Goudy Old Style"/>
                <w:b/>
              </w:rPr>
              <w:t xml:space="preserve">Project is due 10 days after Sunday II.  Please upload your report to </w:t>
            </w:r>
            <w:r>
              <w:rPr>
                <w:rFonts w:ascii="Goudy Old Style" w:eastAsia="Times New Roman" w:hAnsi="Goudy Old Style"/>
                <w:b/>
              </w:rPr>
              <w:t xml:space="preserve">the professor’s </w:t>
            </w:r>
            <w:proofErr w:type="spellStart"/>
            <w:r>
              <w:rPr>
                <w:rFonts w:ascii="Goudy Old Style" w:eastAsia="Times New Roman" w:hAnsi="Goudy Old Style"/>
                <w:b/>
              </w:rPr>
              <w:t>DropBox</w:t>
            </w:r>
            <w:proofErr w:type="spellEnd"/>
            <w:r>
              <w:rPr>
                <w:rFonts w:ascii="Goudy Old Style" w:eastAsia="Times New Roman" w:hAnsi="Goudy Old Style"/>
                <w:b/>
              </w:rPr>
              <w:t xml:space="preserve"> (</w:t>
            </w:r>
            <w:hyperlink r:id="rId5" w:history="1">
              <w:r w:rsidRPr="00F02D93">
                <w:rPr>
                  <w:rStyle w:val="Hyperlink"/>
                  <w:rFonts w:ascii="Goudy Old Style" w:eastAsia="Times New Roman" w:hAnsi="Goudy Old Style"/>
                </w:rPr>
                <w:t>www.ProfessorDrou.com</w:t>
              </w:r>
            </w:hyperlink>
            <w:r>
              <w:rPr>
                <w:rFonts w:ascii="Goudy Old Style" w:eastAsia="Times New Roman" w:hAnsi="Goudy Old Style"/>
                <w:b/>
              </w:rPr>
              <w:t xml:space="preserve"> ) under “Baruch Executive MS Page”</w:t>
            </w:r>
          </w:p>
        </w:tc>
      </w:tr>
    </w:tbl>
    <w:p w:rsidR="00324EE5" w:rsidRDefault="00324EE5" w:rsidP="00324EE5"/>
    <w:p w:rsidR="006C471C" w:rsidRDefault="006C471C"/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E5"/>
    <w:rsid w:val="00114D45"/>
    <w:rsid w:val="00324EE5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FB72"/>
  <w15:chartTrackingRefBased/>
  <w15:docId w15:val="{99BB6111-EE77-4AA2-AC16-7B43DAC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EE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sorDr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2017-12-29T15:07:00Z</dcterms:created>
  <dcterms:modified xsi:type="dcterms:W3CDTF">2017-12-29T15:08:00Z</dcterms:modified>
</cp:coreProperties>
</file>